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D" w:rsidRDefault="00451CCD" w:rsidP="00C858DE">
      <w:pPr>
        <w:tabs>
          <w:tab w:val="left" w:pos="851"/>
        </w:tabs>
        <w:ind w:left="-567" w:firstLine="1418"/>
      </w:pPr>
    </w:p>
    <w:p w:rsidR="00451CCD" w:rsidRDefault="00451CCD" w:rsidP="00451CCD">
      <w:pPr>
        <w:ind w:left="-567"/>
      </w:pPr>
    </w:p>
    <w:p w:rsidR="00451CCD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5F67D3" w:rsidRDefault="00605A94" w:rsidP="00F17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27</w:t>
      </w:r>
      <w:r w:rsidR="005D05A0" w:rsidRPr="005C3DA8">
        <w:rPr>
          <w:rStyle w:val="a6"/>
          <w:rFonts w:ascii="Times New Roman" w:hAnsi="Times New Roman" w:cs="Times New Roman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sz w:val="24"/>
          <w:szCs w:val="24"/>
        </w:rPr>
        <w:t>01</w:t>
      </w:r>
      <w:r w:rsidR="004F426C">
        <w:rPr>
          <w:rStyle w:val="a6"/>
          <w:rFonts w:ascii="Times New Roman" w:hAnsi="Times New Roman" w:cs="Times New Roman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sz w:val="24"/>
          <w:szCs w:val="24"/>
        </w:rPr>
        <w:t>2022</w:t>
      </w:r>
      <w:r w:rsidR="000C3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A94" w:rsidRPr="003C5C82" w:rsidRDefault="00605A94" w:rsidP="00605A94">
      <w:pP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3C5C82">
        <w:rPr>
          <w:rFonts w:ascii="Times New Roman" w:hAnsi="Times New Roman" w:cs="Times New Roman"/>
          <w:b/>
          <w:sz w:val="24"/>
          <w:szCs w:val="24"/>
        </w:rPr>
        <w:t xml:space="preserve">Более 96 тысяч клиентов АО «Газпром </w:t>
      </w:r>
      <w:proofErr w:type="spellStart"/>
      <w:r w:rsidRPr="003C5C82"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 w:rsidRPr="003C5C82">
        <w:rPr>
          <w:rFonts w:ascii="Times New Roman" w:hAnsi="Times New Roman" w:cs="Times New Roman"/>
          <w:b/>
          <w:sz w:val="24"/>
          <w:szCs w:val="24"/>
        </w:rPr>
        <w:t xml:space="preserve"> Тюмень» отказались от бумажных квитанций </w:t>
      </w:r>
    </w:p>
    <w:p w:rsidR="00605A94" w:rsidRPr="003C5C82" w:rsidRDefault="00605A94" w:rsidP="00605A94">
      <w:pP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605A94" w:rsidRPr="003C5C82" w:rsidRDefault="00605A94" w:rsidP="00605A94">
      <w:pPr>
        <w:spacing w:after="0"/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3C5C82">
        <w:rPr>
          <w:rFonts w:ascii="Times New Roman" w:hAnsi="Times New Roman" w:cs="Times New Roman"/>
          <w:b/>
          <w:i/>
          <w:sz w:val="24"/>
          <w:szCs w:val="24"/>
        </w:rPr>
        <w:t xml:space="preserve">За последние три года количество таких потребителей выросло почти в шесть раз. Граждане все охотнее отказываются от бумажного носителя в пользу </w:t>
      </w:r>
      <w:proofErr w:type="spellStart"/>
      <w:r w:rsidRPr="003C5C82">
        <w:rPr>
          <w:rFonts w:ascii="Times New Roman" w:hAnsi="Times New Roman" w:cs="Times New Roman"/>
          <w:b/>
          <w:i/>
          <w:sz w:val="24"/>
          <w:szCs w:val="24"/>
        </w:rPr>
        <w:t>экологичного</w:t>
      </w:r>
      <w:proofErr w:type="spellEnd"/>
      <w:r w:rsidRPr="003C5C82">
        <w:rPr>
          <w:rFonts w:ascii="Times New Roman" w:hAnsi="Times New Roman" w:cs="Times New Roman"/>
          <w:b/>
          <w:i/>
          <w:sz w:val="24"/>
          <w:szCs w:val="24"/>
        </w:rPr>
        <w:t xml:space="preserve"> способа узнавать о начислениях за электроэнергию и другие жилищно-коммунальные услуги – электронной квитанции. </w:t>
      </w:r>
    </w:p>
    <w:p w:rsidR="00605A94" w:rsidRPr="003C5C82" w:rsidRDefault="00605A94" w:rsidP="00605A9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605A94" w:rsidRPr="003C5C82" w:rsidRDefault="00605A94" w:rsidP="00605A9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3C5C82">
        <w:rPr>
          <w:rFonts w:ascii="Times New Roman" w:hAnsi="Times New Roman" w:cs="Times New Roman"/>
          <w:sz w:val="24"/>
          <w:szCs w:val="24"/>
        </w:rPr>
        <w:t xml:space="preserve">Эта бесплатная услуга стала доступна для клиентов </w:t>
      </w:r>
      <w:proofErr w:type="spellStart"/>
      <w:r w:rsidRPr="003C5C82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3C5C82">
        <w:rPr>
          <w:rFonts w:ascii="Times New Roman" w:hAnsi="Times New Roman" w:cs="Times New Roman"/>
          <w:sz w:val="24"/>
          <w:szCs w:val="24"/>
        </w:rPr>
        <w:t xml:space="preserve"> компании в 2018 году. С тех пор количество абонентов, оформивших электронную квитанцию, становилось только больше. На конец 2021 года это почти 40 тысяч собственников жилых помещений в ХМАО-Югре, 15,5 тысяч потребителей в ЯНАО и более 41 тысячи – в Тюменской области.</w:t>
      </w:r>
    </w:p>
    <w:p w:rsidR="00605A94" w:rsidRPr="003C5C82" w:rsidRDefault="00605A94" w:rsidP="00605A9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3C5C82">
        <w:rPr>
          <w:rFonts w:ascii="Times New Roman" w:hAnsi="Times New Roman" w:cs="Times New Roman"/>
          <w:sz w:val="24"/>
          <w:szCs w:val="24"/>
        </w:rPr>
        <w:t xml:space="preserve">«Это очень удобный сервис для большинства клиентов компании. В условиях многозадачности и высокого ритма современной жизни хранить информацию о начислениях гораздо удобнее в смартфоне, нежели на бумажном аналоге, который </w:t>
      </w:r>
      <w:r>
        <w:rPr>
          <w:rFonts w:ascii="Times New Roman" w:hAnsi="Times New Roman" w:cs="Times New Roman"/>
          <w:sz w:val="24"/>
          <w:szCs w:val="24"/>
        </w:rPr>
        <w:t>легко потерять</w:t>
      </w:r>
      <w:r w:rsidRPr="003C5C82">
        <w:rPr>
          <w:rFonts w:ascii="Times New Roman" w:hAnsi="Times New Roman" w:cs="Times New Roman"/>
          <w:sz w:val="24"/>
          <w:szCs w:val="24"/>
        </w:rPr>
        <w:t xml:space="preserve">, - комментирует данные заместитель генерального директора - директор филиала АО «Газпром </w:t>
      </w:r>
      <w:proofErr w:type="spellStart"/>
      <w:r w:rsidRPr="003C5C82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3C5C82">
        <w:rPr>
          <w:rFonts w:ascii="Times New Roman" w:hAnsi="Times New Roman" w:cs="Times New Roman"/>
          <w:sz w:val="24"/>
          <w:szCs w:val="24"/>
        </w:rPr>
        <w:t xml:space="preserve"> Тюмень» </w:t>
      </w:r>
      <w:r w:rsidRPr="003C5C82">
        <w:rPr>
          <w:rFonts w:ascii="Times New Roman" w:hAnsi="Times New Roman" w:cs="Times New Roman"/>
          <w:b/>
          <w:sz w:val="24"/>
          <w:szCs w:val="24"/>
        </w:rPr>
        <w:t xml:space="preserve">Александр Левченко. – </w:t>
      </w:r>
      <w:r w:rsidRPr="003C5C82">
        <w:rPr>
          <w:rFonts w:ascii="Times New Roman" w:hAnsi="Times New Roman" w:cs="Times New Roman"/>
          <w:sz w:val="24"/>
          <w:szCs w:val="24"/>
        </w:rPr>
        <w:t>Кроме того, можно оформить получение электронной квитанции сразу по нескольким лицевым счетам на одну электронную почту. Такую возможность особенно оценят граждане, у которых в собственности несколько объектов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3C5C8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5A94" w:rsidRPr="003C5C82" w:rsidRDefault="00605A94" w:rsidP="00605A9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3C5C82">
        <w:rPr>
          <w:rFonts w:ascii="Times New Roman" w:hAnsi="Times New Roman" w:cs="Times New Roman"/>
          <w:sz w:val="24"/>
          <w:szCs w:val="24"/>
        </w:rPr>
        <w:t xml:space="preserve">При переходе на получение электронных платежных документов также можно не опасаться таких необъективных факторов, как сбои в работе почтовых служб или попадание квитанции в чужие руки. Для того чтобы оформить услугу, сегодня даже не нужно посещать клиентский офис компании – пользователям сервиса «Личный кабинет клиента» на сайте </w:t>
      </w:r>
      <w:proofErr w:type="spellStart"/>
      <w:r w:rsidRPr="003C5C82">
        <w:rPr>
          <w:rFonts w:ascii="Times New Roman" w:hAnsi="Times New Roman" w:cs="Times New Roman"/>
          <w:sz w:val="24"/>
          <w:szCs w:val="24"/>
          <w:lang w:val="en-US"/>
        </w:rPr>
        <w:t>gesbt</w:t>
      </w:r>
      <w:proofErr w:type="spellEnd"/>
      <w:r w:rsidRPr="003C5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5C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5C82">
        <w:rPr>
          <w:rFonts w:ascii="Times New Roman" w:hAnsi="Times New Roman" w:cs="Times New Roman"/>
          <w:sz w:val="24"/>
          <w:szCs w:val="24"/>
        </w:rPr>
        <w:t xml:space="preserve"> достаточно в разделе «Профиль» выбрать опцию «Получать квитанцию только по электронной почте, без дублирования на бумажном носителе». В приложении «ГЭТ ЛКК» переход на онлайн-квитанцию также занимает не большей одной минуты. </w:t>
      </w:r>
    </w:p>
    <w:p w:rsidR="00605A94" w:rsidRPr="003C5C82" w:rsidRDefault="00605A94" w:rsidP="00605A9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3C5C82">
        <w:rPr>
          <w:rFonts w:ascii="Times New Roman" w:hAnsi="Times New Roman" w:cs="Times New Roman"/>
          <w:sz w:val="24"/>
          <w:szCs w:val="24"/>
        </w:rPr>
        <w:t xml:space="preserve">Важно помнить, что использование электронного платежного документа не только упрощает управление лицевыми счетами по жилищно-коммунальным услугам, но и несет более глобальную пользу. Так, например, если все клиенты АО «Газпром </w:t>
      </w:r>
      <w:proofErr w:type="spellStart"/>
      <w:r w:rsidRPr="003C5C82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3C5C82">
        <w:rPr>
          <w:rFonts w:ascii="Times New Roman" w:hAnsi="Times New Roman" w:cs="Times New Roman"/>
          <w:sz w:val="24"/>
          <w:szCs w:val="24"/>
        </w:rPr>
        <w:t xml:space="preserve"> Тюмень» откажутся от квитанций на бумажном носителе – в месяц от вырубки будет спасено 44 дерева, а в год – 528 деревьев. Благодаря сервисам </w:t>
      </w:r>
      <w:proofErr w:type="spellStart"/>
      <w:r w:rsidRPr="003C5C82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3C5C82">
        <w:rPr>
          <w:rFonts w:ascii="Times New Roman" w:hAnsi="Times New Roman" w:cs="Times New Roman"/>
          <w:sz w:val="24"/>
          <w:szCs w:val="24"/>
        </w:rPr>
        <w:t xml:space="preserve"> компании, шаг на пути к этой благой цели занимает всего два клика и </w:t>
      </w:r>
      <w:r>
        <w:rPr>
          <w:rFonts w:ascii="Times New Roman" w:hAnsi="Times New Roman" w:cs="Times New Roman"/>
          <w:sz w:val="24"/>
          <w:szCs w:val="24"/>
        </w:rPr>
        <w:t>обеспечит</w:t>
      </w:r>
      <w:r w:rsidRPr="003C5C82">
        <w:rPr>
          <w:rFonts w:ascii="Times New Roman" w:hAnsi="Times New Roman" w:cs="Times New Roman"/>
          <w:sz w:val="24"/>
          <w:szCs w:val="24"/>
        </w:rPr>
        <w:t xml:space="preserve"> потребителю массу преимуществ на годы вперед!</w:t>
      </w:r>
    </w:p>
    <w:p w:rsidR="0090275A" w:rsidRPr="00F17DF6" w:rsidRDefault="0090275A" w:rsidP="00F17D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4539" w:rsidRDefault="00814539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Pr="00F17DF6" w:rsidRDefault="00812FC6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Отдел по связям с общественностью и работе со СМИ</w:t>
      </w:r>
    </w:p>
    <w:p w:rsidR="00812FC6" w:rsidRPr="00F17DF6" w:rsidRDefault="008B2211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Тел.: (3462) 77-77-77 (доб. 14-287</w:t>
      </w:r>
      <w:r w:rsidR="00812FC6"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12FC6" w:rsidRPr="00F17DF6" w:rsidRDefault="008B2211" w:rsidP="007542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Наталья Королё</w:t>
      </w:r>
      <w:r w:rsidR="00F41954"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</w:t>
      </w:r>
    </w:p>
    <w:p w:rsidR="00812FC6" w:rsidRPr="00F17DF6" w:rsidRDefault="00812FC6" w:rsidP="00564DBC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info</w:t>
      </w:r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@</w:t>
      </w:r>
      <w:proofErr w:type="spellStart"/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energosales</w:t>
      </w:r>
      <w:proofErr w:type="spellEnd"/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proofErr w:type="spellStart"/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ru</w:t>
      </w:r>
      <w:proofErr w:type="spellEnd"/>
      <w:r w:rsidR="00564DBC" w:rsidRPr="00F17DF6">
        <w:rPr>
          <w:rFonts w:ascii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 </w:t>
      </w:r>
    </w:p>
    <w:p w:rsidR="00812FC6" w:rsidRPr="00F17DF6" w:rsidRDefault="005C70DB" w:rsidP="007542D9">
      <w:pPr>
        <w:spacing w:after="0"/>
        <w:textAlignment w:val="baseline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6" w:history="1"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proofErr w:type="spellEnd"/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7542D9" w:rsidRPr="00F17DF6">
          <w:rPr>
            <w:rStyle w:val="a7"/>
            <w:rFonts w:ascii="Times New Roman" w:hAnsi="Times New Roman" w:cs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812FC6" w:rsidRPr="00F17DF6" w:rsidRDefault="00812FC6" w:rsidP="007542D9">
      <w:pPr>
        <w:spacing w:after="0"/>
        <w:textAlignment w:val="baseline"/>
        <w:rPr>
          <w:rFonts w:ascii="Times New Roman" w:hAnsi="Times New Roman" w:cs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812FC6" w:rsidRPr="00F17DF6" w:rsidRDefault="00812FC6" w:rsidP="007542D9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F17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4EFA" w:rsidRPr="00F17DF6" w:rsidRDefault="005C70DB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7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vk.com/</w:t>
        </w:r>
        <w:proofErr w:type="spellStart"/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334EFA" w:rsidRPr="00F17DF6" w:rsidRDefault="005C70DB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8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812FC6" w:rsidRPr="00F17DF6" w:rsidRDefault="005C70DB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9" w:history="1"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instagram.com/</w:t>
        </w:r>
        <w:proofErr w:type="spellStart"/>
        <w:r w:rsidR="00334EFA" w:rsidRPr="00F17DF6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334EFA" w:rsidRPr="004F426C" w:rsidRDefault="00334EFA" w:rsidP="007542D9">
      <w:pPr>
        <w:pStyle w:val="a5"/>
        <w:spacing w:before="0" w:beforeAutospacing="0" w:after="0" w:afterAutospacing="0" w:line="276" w:lineRule="auto"/>
        <w:ind w:firstLine="567"/>
        <w:jc w:val="both"/>
        <w:rPr>
          <w:lang w:val="en-US"/>
        </w:rPr>
      </w:pPr>
    </w:p>
    <w:p w:rsidR="00812FC6" w:rsidRPr="00C858DE" w:rsidRDefault="00812FC6" w:rsidP="007542D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EA591E" w:rsidRPr="00C858DE" w:rsidRDefault="004F426C" w:rsidP="005D05A0">
      <w:pPr>
        <w:shd w:val="clear" w:color="auto" w:fill="FFFFFF"/>
        <w:spacing w:after="0"/>
        <w:jc w:val="both"/>
        <w:textAlignment w:val="baseline"/>
        <w:rPr>
          <w:lang w:val="en-US"/>
        </w:rPr>
      </w:pPr>
      <w:r w:rsidRPr="00C858DE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251987" w:rsidRPr="00C858DE">
        <w:rPr>
          <w:sz w:val="24"/>
          <w:szCs w:val="24"/>
          <w:lang w:val="en-US"/>
        </w:rPr>
        <w:t xml:space="preserve"> </w:t>
      </w:r>
    </w:p>
    <w:sectPr w:rsidR="00EA591E" w:rsidRPr="00C858DE" w:rsidSect="007542D9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DB" w:rsidRDefault="005C70DB" w:rsidP="00745309">
      <w:pPr>
        <w:spacing w:after="0" w:line="240" w:lineRule="auto"/>
      </w:pPr>
      <w:r>
        <w:separator/>
      </w:r>
    </w:p>
  </w:endnote>
  <w:endnote w:type="continuationSeparator" w:id="0">
    <w:p w:rsidR="005C70DB" w:rsidRDefault="005C70DB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DB" w:rsidRDefault="005C70DB" w:rsidP="00745309">
      <w:pPr>
        <w:spacing w:after="0" w:line="240" w:lineRule="auto"/>
      </w:pPr>
      <w:r>
        <w:separator/>
      </w:r>
    </w:p>
  </w:footnote>
  <w:footnote w:type="continuationSeparator" w:id="0">
    <w:p w:rsidR="005C70DB" w:rsidRDefault="005C70DB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0638BC"/>
    <w:rsid w:val="000901E5"/>
    <w:rsid w:val="00095BD0"/>
    <w:rsid w:val="000C3ABA"/>
    <w:rsid w:val="001049D3"/>
    <w:rsid w:val="00140689"/>
    <w:rsid w:val="001436D1"/>
    <w:rsid w:val="00167044"/>
    <w:rsid w:val="00251987"/>
    <w:rsid w:val="002C4D16"/>
    <w:rsid w:val="00334EFA"/>
    <w:rsid w:val="00343B37"/>
    <w:rsid w:val="00350E64"/>
    <w:rsid w:val="00387CE8"/>
    <w:rsid w:val="003D0842"/>
    <w:rsid w:val="003E6722"/>
    <w:rsid w:val="00402A85"/>
    <w:rsid w:val="00451CCD"/>
    <w:rsid w:val="00476B87"/>
    <w:rsid w:val="004860B4"/>
    <w:rsid w:val="004F426C"/>
    <w:rsid w:val="005628FD"/>
    <w:rsid w:val="00564DBC"/>
    <w:rsid w:val="005C3DA8"/>
    <w:rsid w:val="005C70DB"/>
    <w:rsid w:val="005D05A0"/>
    <w:rsid w:val="005F67D3"/>
    <w:rsid w:val="00604B7F"/>
    <w:rsid w:val="00605A94"/>
    <w:rsid w:val="0063369F"/>
    <w:rsid w:val="0067770F"/>
    <w:rsid w:val="00721557"/>
    <w:rsid w:val="00745309"/>
    <w:rsid w:val="007542D9"/>
    <w:rsid w:val="007824A8"/>
    <w:rsid w:val="007E1300"/>
    <w:rsid w:val="007F49F2"/>
    <w:rsid w:val="00812FC6"/>
    <w:rsid w:val="00814539"/>
    <w:rsid w:val="008B2211"/>
    <w:rsid w:val="0090031A"/>
    <w:rsid w:val="0090275A"/>
    <w:rsid w:val="009313DF"/>
    <w:rsid w:val="009976A9"/>
    <w:rsid w:val="009E33F1"/>
    <w:rsid w:val="009F25A8"/>
    <w:rsid w:val="00A61043"/>
    <w:rsid w:val="00B16A31"/>
    <w:rsid w:val="00B340A4"/>
    <w:rsid w:val="00B36F25"/>
    <w:rsid w:val="00B420F9"/>
    <w:rsid w:val="00BD1EDE"/>
    <w:rsid w:val="00BD57AB"/>
    <w:rsid w:val="00C500B1"/>
    <w:rsid w:val="00C858DE"/>
    <w:rsid w:val="00CD0177"/>
    <w:rsid w:val="00D034E6"/>
    <w:rsid w:val="00D051BE"/>
    <w:rsid w:val="00E35E2C"/>
    <w:rsid w:val="00E7661D"/>
    <w:rsid w:val="00EA591E"/>
    <w:rsid w:val="00F17DF6"/>
    <w:rsid w:val="00F41954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FDC61"/>
  <w15:docId w15:val="{30453030-2A32-4EDD-8B71-0DDC315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sbt.tyum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gesbt.tyum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b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esbt.tyum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Королёва Наталья Алексеевна</cp:lastModifiedBy>
  <cp:revision>21</cp:revision>
  <cp:lastPrinted>2020-08-17T04:08:00Z</cp:lastPrinted>
  <dcterms:created xsi:type="dcterms:W3CDTF">2020-04-23T11:17:00Z</dcterms:created>
  <dcterms:modified xsi:type="dcterms:W3CDTF">2022-01-27T06:51:00Z</dcterms:modified>
</cp:coreProperties>
</file>